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6" w:rsidRDefault="00EA57F6">
      <w:r>
        <w:t>11. Имущественные права и обязанности супругов. Законный режим имущества супругов</w:t>
      </w:r>
    </w:p>
    <w:p w:rsidR="00EA57F6" w:rsidRDefault="00EA57F6">
      <w:r>
        <w:t>17. Лишение родительских прав: основание, порядок, правовые последствия.</w:t>
      </w:r>
    </w:p>
    <w:p w:rsidR="00EA57F6" w:rsidRDefault="00EA57F6">
      <w:r>
        <w:t>38.</w:t>
      </w:r>
    </w:p>
    <w:p w:rsidR="00EA57F6" w:rsidRDefault="00EA57F6">
      <w:r>
        <w:rPr>
          <w:noProof/>
        </w:rPr>
        <w:drawing>
          <wp:inline distT="0" distB="0" distL="0" distR="0">
            <wp:extent cx="4965700" cy="35617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7F6" w:rsidRDefault="00EA57F6"/>
    <w:sectPr w:rsidR="00EA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57F6"/>
    <w:rsid w:val="00EA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2015-05-15T06:04:00Z</dcterms:created>
  <dcterms:modified xsi:type="dcterms:W3CDTF">2015-05-15T06:06:00Z</dcterms:modified>
</cp:coreProperties>
</file>